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367F3" w14:textId="1F83E89F" w:rsidR="00F87903" w:rsidRPr="004A54FB" w:rsidRDefault="00614DAF" w:rsidP="006D599A">
      <w:pPr>
        <w:jc w:val="center"/>
        <w:rPr>
          <w:rFonts w:ascii="ＭＳ ゴシック" w:eastAsia="ＭＳ ゴシック" w:hAnsi="ＭＳ ゴシック"/>
          <w:b/>
          <w:bCs/>
          <w:sz w:val="24"/>
          <w:szCs w:val="24"/>
        </w:rPr>
      </w:pPr>
      <w:r w:rsidRPr="004A54FB">
        <w:rPr>
          <w:rFonts w:ascii="ＭＳ ゴシック" w:eastAsia="ＭＳ ゴシック" w:hAnsi="ＭＳ ゴシック" w:hint="eastAsia"/>
          <w:b/>
          <w:bCs/>
          <w:sz w:val="24"/>
          <w:szCs w:val="24"/>
        </w:rPr>
        <w:t>コラム</w:t>
      </w:r>
      <w:bookmarkStart w:id="0" w:name="_Hlk175567443"/>
      <w:r w:rsidR="008466E0">
        <w:rPr>
          <w:rFonts w:ascii="ＭＳ ゴシック" w:eastAsia="ＭＳ ゴシック" w:hAnsi="ＭＳ ゴシック" w:hint="eastAsia"/>
          <w:b/>
          <w:bCs/>
          <w:sz w:val="24"/>
          <w:szCs w:val="24"/>
        </w:rPr>
        <w:t>⑩</w:t>
      </w:r>
      <w:r w:rsidR="00F87903" w:rsidRPr="004A54FB">
        <w:rPr>
          <w:rFonts w:ascii="ＭＳ ゴシック" w:eastAsia="ＭＳ ゴシック" w:hAnsi="ＭＳ ゴシック" w:hint="eastAsia"/>
          <w:b/>
          <w:bCs/>
          <w:sz w:val="24"/>
          <w:szCs w:val="24"/>
        </w:rPr>
        <w:t xml:space="preserve">　</w:t>
      </w:r>
      <w:bookmarkEnd w:id="0"/>
      <w:r w:rsidR="00F75EBE" w:rsidRPr="004A54FB">
        <w:rPr>
          <w:rFonts w:ascii="ＭＳ ゴシック" w:eastAsia="ＭＳ ゴシック" w:hAnsi="ＭＳ ゴシック" w:hint="eastAsia"/>
          <w:b/>
          <w:bCs/>
          <w:sz w:val="24"/>
          <w:szCs w:val="24"/>
        </w:rPr>
        <w:t>協同組合の運営原則</w:t>
      </w:r>
    </w:p>
    <w:p w14:paraId="210C2638" w14:textId="243D3E9D" w:rsidR="008466E0" w:rsidRDefault="006D599A" w:rsidP="008466E0">
      <w:pPr>
        <w:ind w:firstLineChars="100" w:firstLine="241"/>
        <w:jc w:val="center"/>
        <w:rPr>
          <w:rFonts w:ascii="HGPｺﾞｼｯｸE" w:eastAsia="HGPｺﾞｼｯｸE" w:hAnsi="HGPｺﾞｼｯｸE"/>
          <w:sz w:val="24"/>
          <w:szCs w:val="24"/>
        </w:rPr>
      </w:pPr>
      <w:r w:rsidRPr="004A54FB">
        <w:rPr>
          <w:rFonts w:ascii="ＭＳ ゴシック" w:eastAsia="ＭＳ ゴシック" w:hAnsi="ＭＳ ゴシック" w:hint="eastAsia"/>
          <w:b/>
          <w:bCs/>
          <w:sz w:val="24"/>
        </w:rPr>
        <w:t>第</w:t>
      </w:r>
      <w:r w:rsidR="008466E0">
        <w:rPr>
          <w:rFonts w:ascii="ＭＳ ゴシック" w:eastAsia="ＭＳ ゴシック" w:hAnsi="ＭＳ ゴシック" w:hint="eastAsia"/>
          <w:b/>
          <w:bCs/>
          <w:sz w:val="24"/>
        </w:rPr>
        <w:t>６</w:t>
      </w:r>
      <w:r w:rsidRPr="004A54FB">
        <w:rPr>
          <w:rFonts w:ascii="ＭＳ ゴシック" w:eastAsia="ＭＳ ゴシック" w:hAnsi="ＭＳ ゴシック" w:hint="eastAsia"/>
          <w:b/>
          <w:bCs/>
          <w:sz w:val="24"/>
        </w:rPr>
        <w:t xml:space="preserve">原則　</w:t>
      </w:r>
      <w:r w:rsidR="008466E0">
        <w:rPr>
          <w:rFonts w:ascii="HGPｺﾞｼｯｸE" w:eastAsia="HGPｺﾞｼｯｸE" w:hAnsi="HGPｺﾞｼｯｸE" w:hint="eastAsia"/>
          <w:sz w:val="24"/>
          <w:szCs w:val="24"/>
        </w:rPr>
        <w:t>協同組合間の協同</w:t>
      </w:r>
    </w:p>
    <w:p w14:paraId="5C88F8D3" w14:textId="77777777" w:rsidR="00C022F4" w:rsidRDefault="00C022F4" w:rsidP="008466E0">
      <w:pPr>
        <w:ind w:firstLineChars="100" w:firstLine="240"/>
        <w:rPr>
          <w:rFonts w:ascii="Century" w:eastAsia="ＭＳ 明朝" w:hAnsi="Century"/>
          <w:sz w:val="24"/>
          <w:szCs w:val="24"/>
        </w:rPr>
      </w:pPr>
    </w:p>
    <w:p w14:paraId="6A22F793" w14:textId="75B93090" w:rsidR="008466E0" w:rsidRDefault="008466E0" w:rsidP="008466E0">
      <w:pPr>
        <w:ind w:firstLineChars="100" w:firstLine="240"/>
        <w:rPr>
          <w:rFonts w:ascii="Century" w:eastAsia="ＭＳ 明朝" w:hAnsi="Century"/>
          <w:sz w:val="24"/>
          <w:szCs w:val="24"/>
        </w:rPr>
      </w:pPr>
      <w:r>
        <w:rPr>
          <w:rFonts w:ascii="Century" w:eastAsia="ＭＳ 明朝" w:hAnsi="Century" w:hint="eastAsia"/>
          <w:sz w:val="24"/>
          <w:szCs w:val="24"/>
        </w:rPr>
        <w:t>国際協同組合同盟（</w:t>
      </w:r>
      <w:r>
        <w:rPr>
          <w:rFonts w:ascii="Century" w:eastAsia="ＭＳ 明朝" w:hAnsi="Century" w:hint="eastAsia"/>
          <w:sz w:val="24"/>
          <w:szCs w:val="24"/>
        </w:rPr>
        <w:t>ICA</w:t>
      </w:r>
      <w:r>
        <w:rPr>
          <w:rFonts w:ascii="Century" w:eastAsia="ＭＳ 明朝" w:hAnsi="Century" w:hint="eastAsia"/>
          <w:sz w:val="24"/>
          <w:szCs w:val="24"/>
        </w:rPr>
        <w:t>）には、日本を含む百カ国以上の協同組合が参加し、その組合員数は延べ</w:t>
      </w:r>
      <w:r>
        <w:rPr>
          <w:rFonts w:ascii="Century" w:eastAsia="ＭＳ 明朝" w:hAnsi="Century" w:hint="eastAsia"/>
          <w:sz w:val="24"/>
          <w:szCs w:val="24"/>
        </w:rPr>
        <w:t>10</w:t>
      </w:r>
      <w:r>
        <w:rPr>
          <w:rFonts w:ascii="Century" w:eastAsia="ＭＳ 明朝" w:hAnsi="Century" w:hint="eastAsia"/>
          <w:sz w:val="24"/>
          <w:szCs w:val="24"/>
        </w:rPr>
        <w:t>億人を超えます。</w:t>
      </w:r>
      <w:r>
        <w:rPr>
          <w:rFonts w:ascii="Century" w:eastAsia="ＭＳ 明朝" w:hAnsi="Century" w:hint="eastAsia"/>
          <w:sz w:val="24"/>
          <w:szCs w:val="24"/>
        </w:rPr>
        <w:t>ICA</w:t>
      </w:r>
      <w:r>
        <w:rPr>
          <w:rFonts w:ascii="Century" w:eastAsia="ＭＳ 明朝" w:hAnsi="Century" w:hint="eastAsia"/>
          <w:sz w:val="24"/>
          <w:szCs w:val="24"/>
        </w:rPr>
        <w:t>は</w:t>
      </w:r>
      <w:r>
        <w:rPr>
          <w:rFonts w:ascii="Century" w:eastAsia="ＭＳ 明朝" w:hAnsi="Century" w:hint="eastAsia"/>
          <w:sz w:val="24"/>
          <w:szCs w:val="24"/>
        </w:rPr>
        <w:t>1995</w:t>
      </w:r>
      <w:r>
        <w:rPr>
          <w:rFonts w:ascii="Century" w:eastAsia="ＭＳ 明朝" w:hAnsi="Century" w:hint="eastAsia"/>
          <w:sz w:val="24"/>
          <w:szCs w:val="24"/>
        </w:rPr>
        <w:t>年に「協同組合のアイデンティティに関する</w:t>
      </w:r>
      <w:r>
        <w:rPr>
          <w:rFonts w:ascii="Century" w:eastAsia="ＭＳ 明朝" w:hAnsi="Century" w:hint="eastAsia"/>
          <w:sz w:val="24"/>
          <w:szCs w:val="24"/>
        </w:rPr>
        <w:t>ICA</w:t>
      </w:r>
      <w:r>
        <w:rPr>
          <w:rFonts w:ascii="Century" w:eastAsia="ＭＳ 明朝" w:hAnsi="Century" w:hint="eastAsia"/>
          <w:sz w:val="24"/>
          <w:szCs w:val="24"/>
        </w:rPr>
        <w:t>声明」を出し、協同組合の定義・価値・原則を示しました。</w:t>
      </w:r>
    </w:p>
    <w:p w14:paraId="5A80BC4F" w14:textId="69EC5828" w:rsidR="008466E0" w:rsidRDefault="008466E0" w:rsidP="008466E0">
      <w:pPr>
        <w:rPr>
          <w:rFonts w:ascii="Century" w:eastAsia="ＭＳ 明朝" w:hAnsi="Century"/>
          <w:sz w:val="24"/>
          <w:szCs w:val="24"/>
        </w:rPr>
      </w:pPr>
      <w:r>
        <w:rPr>
          <w:rFonts w:ascii="Century" w:eastAsia="ＭＳ 明朝" w:hAnsi="Century" w:hint="eastAsia"/>
          <w:sz w:val="24"/>
          <w:szCs w:val="24"/>
        </w:rPr>
        <w:t xml:space="preserve">　</w:t>
      </w:r>
      <w:r w:rsidR="003F76B8">
        <w:rPr>
          <w:rFonts w:ascii="Century" w:eastAsia="ＭＳ 明朝" w:hAnsi="Century" w:hint="eastAsia"/>
          <w:sz w:val="24"/>
          <w:szCs w:val="24"/>
        </w:rPr>
        <w:t>協同組合</w:t>
      </w:r>
      <w:r>
        <w:rPr>
          <w:rFonts w:ascii="Century" w:eastAsia="ＭＳ 明朝" w:hAnsi="Century" w:hint="eastAsia"/>
          <w:sz w:val="24"/>
          <w:szCs w:val="24"/>
        </w:rPr>
        <w:t>原則の第６原則は、「協同組合は、組合員に対する役割を最も効果的に果たし、協同組合運動を強化するために、地域的・全国的・広域的・国際的なしくみをつうじてお互いに協力する」</w:t>
      </w:r>
      <w:r w:rsidR="00CB7980">
        <w:rPr>
          <w:rFonts w:ascii="Century" w:eastAsia="ＭＳ 明朝" w:hAnsi="Century" w:hint="eastAsia"/>
          <w:sz w:val="24"/>
          <w:szCs w:val="24"/>
        </w:rPr>
        <w:t>と</w:t>
      </w:r>
      <w:r>
        <w:rPr>
          <w:rFonts w:ascii="Century" w:eastAsia="ＭＳ 明朝" w:hAnsi="Century" w:hint="eastAsia"/>
          <w:sz w:val="24"/>
          <w:szCs w:val="24"/>
        </w:rPr>
        <w:t>定めています。</w:t>
      </w:r>
    </w:p>
    <w:p w14:paraId="1E63D0A8" w14:textId="4BCE7E87" w:rsidR="00C022F4" w:rsidRDefault="00C022F4" w:rsidP="008466E0">
      <w:pPr>
        <w:rPr>
          <w:rFonts w:ascii="Century" w:eastAsia="ＭＳ 明朝" w:hAnsi="Century"/>
          <w:sz w:val="24"/>
          <w:szCs w:val="24"/>
        </w:rPr>
      </w:pPr>
      <w:r>
        <w:rPr>
          <w:rFonts w:ascii="Century" w:eastAsia="ＭＳ 明朝" w:hAnsi="Century" w:hint="eastAsia"/>
          <w:sz w:val="24"/>
          <w:szCs w:val="24"/>
        </w:rPr>
        <w:t>【弱みを強みに】</w:t>
      </w:r>
    </w:p>
    <w:p w14:paraId="17C510D9" w14:textId="77777777" w:rsidR="008466E0" w:rsidRDefault="008466E0" w:rsidP="008466E0">
      <w:pPr>
        <w:rPr>
          <w:rFonts w:ascii="Century" w:eastAsia="ＭＳ 明朝" w:hAnsi="Century"/>
          <w:sz w:val="24"/>
          <w:szCs w:val="24"/>
        </w:rPr>
      </w:pPr>
      <w:r>
        <w:rPr>
          <w:rFonts w:ascii="Century" w:eastAsia="ＭＳ 明朝" w:hAnsi="Century" w:hint="eastAsia"/>
          <w:sz w:val="24"/>
          <w:szCs w:val="24"/>
        </w:rPr>
        <w:t xml:space="preserve">　協同組合は、共通のニーズや願いを持つ組合員が手を結び参加して、地域レベル組織されることを基本としますが、規模や活動が限定的になるという弱点があります。</w:t>
      </w:r>
    </w:p>
    <w:p w14:paraId="7E2408C1" w14:textId="77777777" w:rsidR="008466E0" w:rsidRDefault="008466E0" w:rsidP="008466E0">
      <w:pPr>
        <w:rPr>
          <w:rFonts w:ascii="Century" w:eastAsia="ＭＳ 明朝" w:hAnsi="Century"/>
          <w:sz w:val="24"/>
          <w:szCs w:val="24"/>
        </w:rPr>
      </w:pPr>
      <w:r>
        <w:rPr>
          <w:rFonts w:ascii="Century" w:eastAsia="ＭＳ 明朝" w:hAnsi="Century" w:hint="eastAsia"/>
          <w:sz w:val="24"/>
          <w:szCs w:val="24"/>
        </w:rPr>
        <w:t xml:space="preserve">　この原則</w:t>
      </w:r>
      <w:r w:rsidRPr="00106519">
        <w:rPr>
          <w:rFonts w:ascii="Century" w:eastAsia="ＭＳ 明朝" w:hAnsi="Century"/>
          <w:sz w:val="24"/>
          <w:szCs w:val="24"/>
        </w:rPr>
        <w:t>が追加されたのは</w:t>
      </w:r>
      <w:r w:rsidRPr="00106519">
        <w:rPr>
          <w:rFonts w:ascii="Century" w:eastAsia="ＭＳ 明朝" w:hAnsi="Century"/>
          <w:sz w:val="24"/>
          <w:szCs w:val="24"/>
        </w:rPr>
        <w:t>1966</w:t>
      </w:r>
      <w:r w:rsidRPr="00106519">
        <w:rPr>
          <w:rFonts w:ascii="Century" w:eastAsia="ＭＳ 明朝" w:hAnsi="Century"/>
          <w:sz w:val="24"/>
          <w:szCs w:val="24"/>
        </w:rPr>
        <w:t>年のことで、</w:t>
      </w:r>
      <w:r>
        <w:rPr>
          <w:rFonts w:ascii="Century" w:eastAsia="ＭＳ 明朝" w:hAnsi="Century" w:hint="eastAsia"/>
          <w:sz w:val="24"/>
          <w:szCs w:val="24"/>
        </w:rPr>
        <w:t>その背景には、単独の協同組合では社会の発展とともに高度化する組合員のニーズに答えることが難しくなってきたことや、国境を超えて活動する多国籍企業に</w:t>
      </w:r>
      <w:r w:rsidRPr="00106519">
        <w:rPr>
          <w:rFonts w:ascii="Century" w:eastAsia="ＭＳ 明朝" w:hAnsi="Century" w:hint="eastAsia"/>
          <w:sz w:val="24"/>
          <w:szCs w:val="24"/>
        </w:rPr>
        <w:t>対抗するために</w:t>
      </w:r>
      <w:r>
        <w:rPr>
          <w:rFonts w:ascii="Century" w:eastAsia="ＭＳ 明朝" w:hAnsi="Century" w:hint="eastAsia"/>
          <w:sz w:val="24"/>
          <w:szCs w:val="24"/>
        </w:rPr>
        <w:t>協同すること</w:t>
      </w:r>
      <w:r w:rsidRPr="00106519">
        <w:rPr>
          <w:rFonts w:ascii="Century" w:eastAsia="ＭＳ 明朝" w:hAnsi="Century" w:hint="eastAsia"/>
          <w:sz w:val="24"/>
          <w:szCs w:val="24"/>
        </w:rPr>
        <w:t>が必要となったことが挙げられます。</w:t>
      </w:r>
    </w:p>
    <w:p w14:paraId="4770CF98" w14:textId="77777777" w:rsidR="008466E0" w:rsidRDefault="008466E0" w:rsidP="008466E0">
      <w:pPr>
        <w:rPr>
          <w:rFonts w:ascii="Century" w:eastAsia="ＭＳ 明朝" w:hAnsi="Century"/>
          <w:sz w:val="24"/>
          <w:szCs w:val="24"/>
        </w:rPr>
      </w:pPr>
      <w:r>
        <w:rPr>
          <w:rFonts w:ascii="Century" w:eastAsia="ＭＳ 明朝" w:hAnsi="Century" w:hint="eastAsia"/>
          <w:sz w:val="24"/>
          <w:szCs w:val="24"/>
        </w:rPr>
        <w:t xml:space="preserve">　また、各協同組合グループは地域の活性化を運動目標に掲げていますが、最近では少子化・高齢化に加え、グローバル化やこれを背景とした政策の展開による地域の活力低下、自然災害、経済的格差、社会的孤立などが深刻化しています。</w:t>
      </w:r>
    </w:p>
    <w:p w14:paraId="602B6FBC" w14:textId="7E0179D8" w:rsidR="00C022F4" w:rsidRPr="00C022F4" w:rsidRDefault="00C022F4" w:rsidP="008466E0">
      <w:pPr>
        <w:rPr>
          <w:rFonts w:ascii="ＭＳ 明朝" w:eastAsia="ＭＳ 明朝" w:hAnsi="ＭＳ 明朝"/>
          <w:sz w:val="24"/>
          <w:szCs w:val="24"/>
        </w:rPr>
      </w:pPr>
      <w:r w:rsidRPr="00C022F4">
        <w:rPr>
          <w:rFonts w:ascii="ＭＳ 明朝" w:eastAsia="ＭＳ 明朝" w:hAnsi="ＭＳ 明朝" w:hint="eastAsia"/>
          <w:sz w:val="24"/>
          <w:szCs w:val="24"/>
        </w:rPr>
        <w:t>【事業と運動の両面で】</w:t>
      </w:r>
    </w:p>
    <w:p w14:paraId="4DD8E13F" w14:textId="256EA7EF" w:rsidR="008466E0" w:rsidRDefault="008466E0" w:rsidP="008466E0">
      <w:pPr>
        <w:rPr>
          <w:rFonts w:ascii="Century" w:eastAsia="ＭＳ 明朝" w:hAnsi="Century"/>
          <w:sz w:val="24"/>
          <w:szCs w:val="24"/>
        </w:rPr>
      </w:pPr>
      <w:r>
        <w:rPr>
          <w:rFonts w:ascii="Century" w:eastAsia="ＭＳ 明朝" w:hAnsi="Century" w:hint="eastAsia"/>
          <w:sz w:val="24"/>
          <w:szCs w:val="24"/>
        </w:rPr>
        <w:t xml:space="preserve">　</w:t>
      </w:r>
      <w:r w:rsidRPr="00106519">
        <w:rPr>
          <w:rFonts w:ascii="Century" w:eastAsia="ＭＳ 明朝" w:hAnsi="Century"/>
          <w:sz w:val="24"/>
          <w:szCs w:val="24"/>
        </w:rPr>
        <w:t>このような状況下で、第</w:t>
      </w:r>
      <w:r w:rsidR="00C022F4">
        <w:rPr>
          <w:rFonts w:ascii="Century" w:eastAsia="ＭＳ 明朝" w:hAnsi="Century" w:hint="eastAsia"/>
          <w:sz w:val="24"/>
          <w:szCs w:val="24"/>
        </w:rPr>
        <w:t>６</w:t>
      </w:r>
      <w:r w:rsidRPr="00106519">
        <w:rPr>
          <w:rFonts w:ascii="Century" w:eastAsia="ＭＳ 明朝" w:hAnsi="Century"/>
          <w:sz w:val="24"/>
          <w:szCs w:val="24"/>
        </w:rPr>
        <w:t>原則は、</w:t>
      </w:r>
      <w:r>
        <w:rPr>
          <w:rFonts w:ascii="Century" w:eastAsia="ＭＳ 明朝" w:hAnsi="Century" w:hint="eastAsia"/>
          <w:sz w:val="24"/>
          <w:szCs w:val="24"/>
        </w:rPr>
        <w:t>組合員のニーズに応えるという事業面だけではなく、地域解題の解消に向けた運動面でも協同組合間の協同が重要であることを示しています。</w:t>
      </w:r>
    </w:p>
    <w:p w14:paraId="1445FE5D" w14:textId="77777777" w:rsidR="008466E0" w:rsidRDefault="008466E0" w:rsidP="008466E0">
      <w:pPr>
        <w:rPr>
          <w:rFonts w:ascii="ＭＳ 明朝" w:eastAsia="ＭＳ 明朝" w:hAnsi="ＭＳ 明朝"/>
          <w:sz w:val="24"/>
          <w:szCs w:val="24"/>
        </w:rPr>
      </w:pPr>
      <w:r>
        <w:rPr>
          <w:rFonts w:ascii="Century" w:eastAsia="ＭＳ 明朝" w:hAnsi="Century" w:hint="eastAsia"/>
          <w:sz w:val="24"/>
          <w:szCs w:val="24"/>
        </w:rPr>
        <w:t xml:space="preserve">　日本では、</w:t>
      </w:r>
      <w:r>
        <w:rPr>
          <w:rFonts w:ascii="Century" w:eastAsia="ＭＳ 明朝" w:hAnsi="Century" w:hint="eastAsia"/>
          <w:sz w:val="24"/>
          <w:szCs w:val="24"/>
        </w:rPr>
        <w:t>2012</w:t>
      </w:r>
      <w:r>
        <w:rPr>
          <w:rFonts w:ascii="Century" w:eastAsia="ＭＳ 明朝" w:hAnsi="Century" w:hint="eastAsia"/>
          <w:sz w:val="24"/>
          <w:szCs w:val="24"/>
        </w:rPr>
        <w:t>年の国際協同組合年を契機に、地域、都道府県、全国域で異種協同組合間の協同の機運が高まり、日本協同組合連携機構（</w:t>
      </w:r>
      <w:r>
        <w:rPr>
          <w:rFonts w:ascii="Century" w:eastAsia="ＭＳ 明朝" w:hAnsi="Century" w:hint="eastAsia"/>
          <w:sz w:val="24"/>
          <w:szCs w:val="24"/>
        </w:rPr>
        <w:t>JCA</w:t>
      </w:r>
      <w:r>
        <w:rPr>
          <w:rFonts w:ascii="Century" w:eastAsia="ＭＳ 明朝" w:hAnsi="Century" w:hint="eastAsia"/>
          <w:sz w:val="24"/>
          <w:szCs w:val="24"/>
        </w:rPr>
        <w:t>）の設立につながりました。</w:t>
      </w:r>
      <w:r>
        <w:rPr>
          <w:rFonts w:ascii="Century" w:eastAsia="ＭＳ 明朝" w:hAnsi="Century" w:hint="eastAsia"/>
          <w:sz w:val="24"/>
          <w:szCs w:val="24"/>
        </w:rPr>
        <w:t>2025</w:t>
      </w:r>
      <w:r>
        <w:rPr>
          <w:rFonts w:ascii="Century" w:eastAsia="ＭＳ 明朝" w:hAnsi="Century" w:hint="eastAsia"/>
          <w:sz w:val="24"/>
          <w:szCs w:val="24"/>
        </w:rPr>
        <w:t>年の</w:t>
      </w:r>
      <w:r>
        <w:rPr>
          <w:rFonts w:ascii="Century" w:eastAsia="ＭＳ 明朝" w:hAnsi="Century" w:hint="eastAsia"/>
          <w:sz w:val="24"/>
          <w:szCs w:val="24"/>
        </w:rPr>
        <w:t>2</w:t>
      </w:r>
      <w:r>
        <w:rPr>
          <w:rFonts w:ascii="Century" w:eastAsia="ＭＳ 明朝" w:hAnsi="Century" w:hint="eastAsia"/>
          <w:sz w:val="24"/>
          <w:szCs w:val="24"/>
        </w:rPr>
        <w:t>回目の国際協同組合年では、全国実行委員会の目標のひとつに、</w:t>
      </w:r>
      <w:r w:rsidRPr="00AB0781">
        <w:rPr>
          <w:rFonts w:ascii="ＭＳ 明朝" w:eastAsia="ＭＳ 明朝" w:hAnsi="ＭＳ 明朝"/>
          <w:sz w:val="24"/>
          <w:szCs w:val="24"/>
        </w:rPr>
        <w:t>国際機関や海外の協同組合とのつながりを強めること</w:t>
      </w:r>
      <w:r>
        <w:rPr>
          <w:rFonts w:ascii="ＭＳ 明朝" w:eastAsia="ＭＳ 明朝" w:hAnsi="ＭＳ 明朝" w:hint="eastAsia"/>
          <w:sz w:val="24"/>
          <w:szCs w:val="24"/>
        </w:rPr>
        <w:t>が掲げられています。</w:t>
      </w:r>
    </w:p>
    <w:p w14:paraId="5C3BEC68" w14:textId="77777777" w:rsidR="008466E0" w:rsidRDefault="008466E0" w:rsidP="008466E0">
      <w:pPr>
        <w:ind w:firstLineChars="100" w:firstLine="240"/>
        <w:rPr>
          <w:rFonts w:ascii="Century" w:eastAsia="ＭＳ 明朝" w:hAnsi="Century"/>
          <w:sz w:val="24"/>
          <w:szCs w:val="24"/>
        </w:rPr>
      </w:pPr>
      <w:r>
        <w:rPr>
          <w:rFonts w:ascii="ＭＳ 明朝" w:eastAsia="ＭＳ 明朝" w:hAnsi="ＭＳ 明朝" w:hint="eastAsia"/>
          <w:sz w:val="24"/>
          <w:szCs w:val="24"/>
        </w:rPr>
        <w:t>この機会を通じて、</w:t>
      </w:r>
      <w:r w:rsidRPr="0063526B">
        <w:rPr>
          <w:rFonts w:ascii="ＭＳ 明朝" w:eastAsia="ＭＳ 明朝" w:hAnsi="ＭＳ 明朝"/>
          <w:sz w:val="24"/>
          <w:szCs w:val="24"/>
        </w:rPr>
        <w:t>日本の協同組合は</w:t>
      </w:r>
      <w:r w:rsidRPr="00AB0781">
        <w:rPr>
          <w:rFonts w:ascii="Century" w:eastAsia="ＭＳ 明朝" w:hAnsi="Century" w:hint="eastAsia"/>
          <w:sz w:val="24"/>
          <w:szCs w:val="24"/>
        </w:rPr>
        <w:t>国連機関や</w:t>
      </w:r>
      <w:r w:rsidRPr="00AB0781">
        <w:rPr>
          <w:rFonts w:ascii="Century" w:eastAsia="ＭＳ 明朝" w:hAnsi="Century"/>
          <w:sz w:val="24"/>
          <w:szCs w:val="24"/>
        </w:rPr>
        <w:t>ICA</w:t>
      </w:r>
      <w:r w:rsidRPr="00AB0781">
        <w:rPr>
          <w:rFonts w:ascii="Century" w:eastAsia="ＭＳ 明朝" w:hAnsi="Century"/>
          <w:sz w:val="24"/>
          <w:szCs w:val="24"/>
        </w:rPr>
        <w:t>、世界の協同組合と連携</w:t>
      </w:r>
      <w:r>
        <w:rPr>
          <w:rFonts w:ascii="Century" w:eastAsia="ＭＳ 明朝" w:hAnsi="Century" w:hint="eastAsia"/>
          <w:sz w:val="24"/>
          <w:szCs w:val="24"/>
        </w:rPr>
        <w:t>を深め、相互に学び合うことで</w:t>
      </w:r>
      <w:r w:rsidRPr="0063526B">
        <w:rPr>
          <w:rFonts w:ascii="Century" w:eastAsia="ＭＳ 明朝" w:hAnsi="Century" w:hint="eastAsia"/>
          <w:sz w:val="24"/>
          <w:szCs w:val="24"/>
        </w:rPr>
        <w:t>、</w:t>
      </w:r>
      <w:r>
        <w:rPr>
          <w:rFonts w:ascii="Century" w:eastAsia="ＭＳ 明朝" w:hAnsi="Century" w:hint="eastAsia"/>
          <w:sz w:val="24"/>
          <w:szCs w:val="24"/>
        </w:rPr>
        <w:t>さらに可能性を広げることが期待されます</w:t>
      </w:r>
      <w:r w:rsidRPr="0063526B">
        <w:rPr>
          <w:rFonts w:ascii="Century" w:eastAsia="ＭＳ 明朝" w:hAnsi="Century" w:hint="eastAsia"/>
          <w:sz w:val="24"/>
          <w:szCs w:val="24"/>
        </w:rPr>
        <w:t>。</w:t>
      </w:r>
    </w:p>
    <w:p w14:paraId="61356ADB" w14:textId="77777777" w:rsidR="00F607D9" w:rsidRPr="008466E0" w:rsidRDefault="00F607D9" w:rsidP="00F607D9">
      <w:pPr>
        <w:ind w:firstLineChars="100" w:firstLine="240"/>
        <w:rPr>
          <w:rFonts w:ascii="Century" w:eastAsia="ＭＳ 明朝" w:hAnsi="Century"/>
          <w:sz w:val="24"/>
          <w:szCs w:val="24"/>
        </w:rPr>
      </w:pPr>
    </w:p>
    <w:p w14:paraId="530F4A52" w14:textId="77777777" w:rsidR="00F607D9" w:rsidRPr="00145064" w:rsidRDefault="00F607D9" w:rsidP="00F607D9">
      <w:pPr>
        <w:jc w:val="right"/>
        <w:rPr>
          <w:rFonts w:ascii="Century" w:eastAsia="ＭＳ 明朝" w:hAnsi="Century"/>
          <w:sz w:val="24"/>
          <w:szCs w:val="24"/>
        </w:rPr>
      </w:pPr>
      <w:r w:rsidRPr="00145064">
        <w:rPr>
          <w:rFonts w:ascii="Century" w:eastAsia="ＭＳ 明朝" w:hAnsi="Century"/>
          <w:sz w:val="24"/>
          <w:szCs w:val="24"/>
        </w:rPr>
        <w:t>（</w:t>
      </w:r>
      <w:r w:rsidRPr="00145064">
        <w:rPr>
          <w:rFonts w:ascii="Century" w:eastAsia="ＭＳ 明朝" w:hAnsi="Century"/>
          <w:sz w:val="24"/>
          <w:szCs w:val="24"/>
        </w:rPr>
        <w:t>2025</w:t>
      </w:r>
      <w:r w:rsidRPr="00145064">
        <w:rPr>
          <w:rFonts w:ascii="Century" w:eastAsia="ＭＳ 明朝" w:hAnsi="Century"/>
          <w:sz w:val="24"/>
          <w:szCs w:val="24"/>
        </w:rPr>
        <w:t>国際協同組合年全国実行委員会　事務局</w:t>
      </w:r>
    </w:p>
    <w:p w14:paraId="0CA30AA7" w14:textId="77777777" w:rsidR="00F607D9" w:rsidRDefault="00F607D9" w:rsidP="00F607D9">
      <w:pPr>
        <w:ind w:firstLineChars="100" w:firstLine="240"/>
        <w:jc w:val="right"/>
        <w:rPr>
          <w:rFonts w:ascii="Century" w:eastAsia="ＭＳ 明朝" w:hAnsi="Century"/>
          <w:sz w:val="24"/>
          <w:szCs w:val="24"/>
        </w:rPr>
      </w:pPr>
      <w:r w:rsidRPr="00145064">
        <w:rPr>
          <w:rFonts w:ascii="Century" w:eastAsia="ＭＳ 明朝" w:hAnsi="Century"/>
          <w:sz w:val="24"/>
          <w:szCs w:val="24"/>
        </w:rPr>
        <w:t>：一般社団法人　日本協同組合連携機構）</w:t>
      </w:r>
    </w:p>
    <w:p w14:paraId="65DC5A7E" w14:textId="77777777" w:rsidR="00F607D9" w:rsidRDefault="00F607D9" w:rsidP="00F607D9">
      <w:pPr>
        <w:ind w:firstLineChars="100" w:firstLine="240"/>
        <w:jc w:val="right"/>
        <w:rPr>
          <w:rFonts w:ascii="Century" w:eastAsia="ＭＳ 明朝" w:hAnsi="Century"/>
          <w:sz w:val="24"/>
          <w:szCs w:val="24"/>
        </w:rPr>
      </w:pPr>
    </w:p>
    <w:p w14:paraId="1F607904" w14:textId="77777777" w:rsidR="00F607D9" w:rsidRPr="00F607D9" w:rsidRDefault="00F607D9" w:rsidP="00F607D9">
      <w:pPr>
        <w:ind w:firstLineChars="100" w:firstLine="240"/>
        <w:rPr>
          <w:rFonts w:ascii="Century" w:eastAsia="ＭＳ 明朝" w:hAnsi="Century"/>
          <w:sz w:val="24"/>
          <w:szCs w:val="24"/>
        </w:rPr>
      </w:pPr>
    </w:p>
    <w:p w14:paraId="140F9751" w14:textId="77777777" w:rsidR="00F607D9" w:rsidRPr="00F607D9" w:rsidRDefault="00F607D9" w:rsidP="00614DAF">
      <w:pPr>
        <w:ind w:firstLineChars="100" w:firstLine="240"/>
        <w:jc w:val="right"/>
        <w:rPr>
          <w:rFonts w:ascii="Century" w:eastAsia="ＭＳ 明朝" w:hAnsi="Century"/>
          <w:sz w:val="24"/>
          <w:szCs w:val="24"/>
        </w:rPr>
      </w:pPr>
    </w:p>
    <w:sectPr w:rsidR="00F607D9" w:rsidRPr="00F607D9" w:rsidSect="00642993">
      <w:pgSz w:w="11906" w:h="16838" w:code="9"/>
      <w:pgMar w:top="1134" w:right="1701" w:bottom="1134"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5414E" w14:textId="77777777" w:rsidR="00E13017" w:rsidRDefault="00E13017" w:rsidP="00E13017">
      <w:r>
        <w:separator/>
      </w:r>
    </w:p>
  </w:endnote>
  <w:endnote w:type="continuationSeparator" w:id="0">
    <w:p w14:paraId="1B6F29B4" w14:textId="77777777" w:rsidR="00E13017" w:rsidRDefault="00E13017" w:rsidP="00E13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86A4C" w14:textId="77777777" w:rsidR="00E13017" w:rsidRDefault="00E13017" w:rsidP="00E13017">
      <w:r>
        <w:separator/>
      </w:r>
    </w:p>
  </w:footnote>
  <w:footnote w:type="continuationSeparator" w:id="0">
    <w:p w14:paraId="54CCF488" w14:textId="77777777" w:rsidR="00E13017" w:rsidRDefault="00E13017" w:rsidP="00E130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VerticalSpacing w:val="17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06C"/>
    <w:rsid w:val="000054A3"/>
    <w:rsid w:val="00053949"/>
    <w:rsid w:val="00085FB6"/>
    <w:rsid w:val="000A329C"/>
    <w:rsid w:val="000B3B97"/>
    <w:rsid w:val="000E66B2"/>
    <w:rsid w:val="00105352"/>
    <w:rsid w:val="00145064"/>
    <w:rsid w:val="00183CFD"/>
    <w:rsid w:val="00196584"/>
    <w:rsid w:val="001C1F30"/>
    <w:rsid w:val="00211600"/>
    <w:rsid w:val="00227EE7"/>
    <w:rsid w:val="002715A9"/>
    <w:rsid w:val="002A54CE"/>
    <w:rsid w:val="002A657E"/>
    <w:rsid w:val="002B0BF2"/>
    <w:rsid w:val="002C4FAB"/>
    <w:rsid w:val="002F2EA8"/>
    <w:rsid w:val="00326D12"/>
    <w:rsid w:val="003F76B8"/>
    <w:rsid w:val="00440EFA"/>
    <w:rsid w:val="004A54FB"/>
    <w:rsid w:val="004A79A2"/>
    <w:rsid w:val="004E6A2A"/>
    <w:rsid w:val="00540B6B"/>
    <w:rsid w:val="00565275"/>
    <w:rsid w:val="005A3E67"/>
    <w:rsid w:val="005E08BF"/>
    <w:rsid w:val="006120A6"/>
    <w:rsid w:val="00614DAF"/>
    <w:rsid w:val="00627979"/>
    <w:rsid w:val="00642993"/>
    <w:rsid w:val="0066645E"/>
    <w:rsid w:val="006803E2"/>
    <w:rsid w:val="006D599A"/>
    <w:rsid w:val="006E3A16"/>
    <w:rsid w:val="007455A9"/>
    <w:rsid w:val="007503D8"/>
    <w:rsid w:val="007C4A15"/>
    <w:rsid w:val="007D0C6B"/>
    <w:rsid w:val="007E5498"/>
    <w:rsid w:val="00810810"/>
    <w:rsid w:val="008331E7"/>
    <w:rsid w:val="00843CA1"/>
    <w:rsid w:val="00845AFA"/>
    <w:rsid w:val="008466E0"/>
    <w:rsid w:val="0085731E"/>
    <w:rsid w:val="008574BD"/>
    <w:rsid w:val="00887206"/>
    <w:rsid w:val="008B5367"/>
    <w:rsid w:val="008D3D70"/>
    <w:rsid w:val="008E73D6"/>
    <w:rsid w:val="00907384"/>
    <w:rsid w:val="00912466"/>
    <w:rsid w:val="00943F5F"/>
    <w:rsid w:val="009B45E3"/>
    <w:rsid w:val="009B5407"/>
    <w:rsid w:val="009E6D67"/>
    <w:rsid w:val="00A03C7B"/>
    <w:rsid w:val="00A1006C"/>
    <w:rsid w:val="00A60B2A"/>
    <w:rsid w:val="00AE3C48"/>
    <w:rsid w:val="00AF7ED4"/>
    <w:rsid w:val="00B217FA"/>
    <w:rsid w:val="00B37D00"/>
    <w:rsid w:val="00B450A8"/>
    <w:rsid w:val="00B55939"/>
    <w:rsid w:val="00B6599F"/>
    <w:rsid w:val="00C022F4"/>
    <w:rsid w:val="00C628A9"/>
    <w:rsid w:val="00CB7980"/>
    <w:rsid w:val="00CC2AFC"/>
    <w:rsid w:val="00CC6063"/>
    <w:rsid w:val="00CD77D5"/>
    <w:rsid w:val="00D80F8A"/>
    <w:rsid w:val="00DB2A45"/>
    <w:rsid w:val="00DD4611"/>
    <w:rsid w:val="00E13017"/>
    <w:rsid w:val="00E509F2"/>
    <w:rsid w:val="00E678E4"/>
    <w:rsid w:val="00EA7DF4"/>
    <w:rsid w:val="00EB6418"/>
    <w:rsid w:val="00F607D9"/>
    <w:rsid w:val="00F75EBE"/>
    <w:rsid w:val="00F87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E8312E5"/>
  <w15:chartTrackingRefBased/>
  <w15:docId w15:val="{A33B4782-158A-49C2-88F4-F67EAF521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5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0B3B97"/>
    <w:rPr>
      <w:color w:val="0000FF"/>
      <w:u w:val="single"/>
    </w:rPr>
  </w:style>
  <w:style w:type="table" w:customStyle="1" w:styleId="1">
    <w:name w:val="表 (格子)1"/>
    <w:basedOn w:val="a1"/>
    <w:next w:val="a3"/>
    <w:uiPriority w:val="39"/>
    <w:rsid w:val="000A329C"/>
    <w:rPr>
      <w:sz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13017"/>
    <w:pPr>
      <w:tabs>
        <w:tab w:val="center" w:pos="4252"/>
        <w:tab w:val="right" w:pos="8504"/>
      </w:tabs>
      <w:snapToGrid w:val="0"/>
    </w:pPr>
  </w:style>
  <w:style w:type="character" w:customStyle="1" w:styleId="a6">
    <w:name w:val="ヘッダー (文字)"/>
    <w:basedOn w:val="a0"/>
    <w:link w:val="a5"/>
    <w:uiPriority w:val="99"/>
    <w:rsid w:val="00E13017"/>
  </w:style>
  <w:style w:type="paragraph" w:styleId="a7">
    <w:name w:val="footer"/>
    <w:basedOn w:val="a"/>
    <w:link w:val="a8"/>
    <w:uiPriority w:val="99"/>
    <w:unhideWhenUsed/>
    <w:rsid w:val="00E13017"/>
    <w:pPr>
      <w:tabs>
        <w:tab w:val="center" w:pos="4252"/>
        <w:tab w:val="right" w:pos="8504"/>
      </w:tabs>
      <w:snapToGrid w:val="0"/>
    </w:pPr>
  </w:style>
  <w:style w:type="character" w:customStyle="1" w:styleId="a8">
    <w:name w:val="フッター (文字)"/>
    <w:basedOn w:val="a0"/>
    <w:link w:val="a7"/>
    <w:uiPriority w:val="99"/>
    <w:rsid w:val="00E13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05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3CA91-6CB6-49A0-B888-2D1CFDA09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138</Words>
  <Characters>791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高山 靖弘</dc:creator>
  <cp:keywords/>
  <dc:description/>
  <cp:lastModifiedBy>高山 靖弘</cp:lastModifiedBy>
  <cp:revision>6</cp:revision>
  <dcterms:created xsi:type="dcterms:W3CDTF">2024-10-11T04:28:00Z</dcterms:created>
  <dcterms:modified xsi:type="dcterms:W3CDTF">2024-10-15T02:44:00Z</dcterms:modified>
</cp:coreProperties>
</file>